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C32F27">
      <w:pPr>
        <w:keepNext/>
        <w:suppressLineNumbers/>
        <w:spacing w:before="240" w:after="240"/>
        <w:jc w:val="both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C32F2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24A57C44" w:rsidR="00365D9A" w:rsidRPr="000E5CC6" w:rsidRDefault="00C82375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C82375">
              <w:rPr>
                <w:rFonts w:ascii="Times New Roman" w:hAnsi="Times New Roman"/>
                <w:b/>
                <w:bCs/>
              </w:rPr>
              <w:t>Dostawa chromatografu cieczowego Flash z detektorem, kolektorem frakcji i wyposażeniem</w:t>
            </w:r>
            <w:r w:rsidR="00B076C3">
              <w:rPr>
                <w:rFonts w:ascii="Times New Roman" w:hAnsi="Times New Roman"/>
                <w:b/>
                <w:bCs/>
              </w:rPr>
              <w:t>.</w:t>
            </w:r>
            <w:r w:rsidRPr="00C8237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1C3A8AD1" w:rsidR="00053C6F" w:rsidRPr="00A90E4F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215483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215483">
              <w:rPr>
                <w:rFonts w:ascii="Times New Roman" w:hAnsi="Times New Roman"/>
                <w:b/>
                <w:bCs/>
                <w:kern w:val="3"/>
                <w:szCs w:val="20"/>
              </w:rPr>
              <w:t>11</w:t>
            </w:r>
            <w:r w:rsidRPr="00215483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</w:t>
            </w:r>
            <w:proofErr w:type="spellStart"/>
            <w:r w:rsidRPr="000E5CC6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0E5CC6">
              <w:rPr>
                <w:rFonts w:ascii="Times New Roman" w:hAnsi="Times New Roman"/>
                <w:szCs w:val="20"/>
              </w:rPr>
              <w:t>. zm.)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396765B" w:rsidR="0004299E" w:rsidRPr="00742EB3" w:rsidRDefault="00C82375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Dostawa chromatografu cieczowego Flash z detektorem, kolektorem frakcji i wyposażeniem</w:t>
            </w:r>
            <w:r w:rsid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102D0A0D" w:rsidR="006446AE" w:rsidRPr="00742EB3" w:rsidRDefault="00C82375" w:rsidP="00C32F27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Moduł główny urządzenia</w:t>
            </w:r>
            <w:r w:rsidR="00420E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671D25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25C954E4" w:rsidR="00B617F3" w:rsidRPr="00742EB3" w:rsidRDefault="00C82375" w:rsidP="00DF01F5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Urządzenie co najmniej dwukanałowe z możliwością jednoczesnego zaprogramowania na obu kanałach dwóch różnych programów rozdzielania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37CA7915" w:rsidR="00FE0B3D" w:rsidRPr="00742EB3" w:rsidRDefault="00A55EFF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podpinania kolumn z przodu urządzenia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6D93F4B1" w:rsidR="00FE0B3D" w:rsidRPr="00742EB3" w:rsidRDefault="00A55EFF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Kapilary obu kanałów oraz dedykowane pola w oprogramowaniu posiada</w:t>
            </w:r>
            <w:r w:rsidR="00A87BB8" w:rsidRPr="0074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</w:t>
            </w:r>
            <w:r w:rsidRPr="00742E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znaczniki pozwalające na szybkie rozróżnienie kanałów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7FA58C6B" w:rsidR="00671D25" w:rsidRPr="00742EB3" w:rsidRDefault="00A55EFF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Kolorowy dotykowy wyświetlacz TFT LCD o przekątnej co najmniej 15’’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  <w:tr w:rsidR="00EE756D" w:rsidRPr="00742EB3" w14:paraId="1A2921AE" w14:textId="77777777" w:rsidTr="00410A90">
        <w:trPr>
          <w:jc w:val="center"/>
        </w:trPr>
        <w:tc>
          <w:tcPr>
            <w:tcW w:w="516" w:type="dxa"/>
          </w:tcPr>
          <w:p w14:paraId="352FDFA2" w14:textId="42207366" w:rsidR="00EE756D" w:rsidRPr="00742EB3" w:rsidRDefault="00EE756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08A309C5" w14:textId="5E50384E" w:rsidR="00EE756D" w:rsidRPr="00742EB3" w:rsidRDefault="00EE756D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Wymiary podstawy nie większe niż: 3</w:t>
            </w:r>
            <w:r w:rsidR="00A87BB8"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mm x </w:t>
            </w:r>
            <w:r w:rsidR="00A87BB8"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400</w:t>
            </w: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mm</w:t>
            </w:r>
          </w:p>
        </w:tc>
        <w:tc>
          <w:tcPr>
            <w:tcW w:w="5403" w:type="dxa"/>
          </w:tcPr>
          <w:p w14:paraId="71BA7BB7" w14:textId="7706D58E" w:rsidR="00EE756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1867357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18673575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5BEA732A" w:rsidR="00FE0B3D" w:rsidRPr="00742EB3" w:rsidRDefault="00E6613A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pompowania</w:t>
            </w:r>
            <w:r w:rsidR="00420E4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601F10E0" w:rsidR="00FE0B3D" w:rsidRPr="00742EB3" w:rsidRDefault="00E6613A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742EB3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Możliwość pracy w gradiencie co najmniej dwuskładnikowym na obu kanałach, łącznie możliwość jednoczesnego podłączenia co najmniej 4 rozpuszczalników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5B1C342F" w:rsidR="00410A90" w:rsidRPr="00742EB3" w:rsidRDefault="00E6613A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Precyzja gradientu co najwyżej ±2%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640AC7F0" w:rsidR="00410A90" w:rsidRPr="00742EB3" w:rsidRDefault="00E6613A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742E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rzepływ nie węższy niż od 1 do 300 ml/min, z krokiem ustawienia co najmniej co 1 ml/min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740E8374" w:rsidR="006E0838" w:rsidRPr="00742EB3" w:rsidRDefault="00E6613A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742EB3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Zakres ciśnień maksymalnych nie mniejszy niż do 30 bar (3000 kPa, 435 psi) w całym zakresie przepływów, umożliwiający stosowanie stalowych kolumn semi-preparatywnych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5C5F8A64" w:rsidR="006E0838" w:rsidRPr="00742EB3" w:rsidRDefault="00E6613A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Detektor UV-VIS z matrycą diodową</w:t>
            </w:r>
            <w:r w:rsidR="002040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 spełniający następujące parametry</w:t>
            </w:r>
            <w:r w:rsidR="006E0838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: 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4A96992F" w:rsidR="006E0838" w:rsidRPr="00742EB3" w:rsidRDefault="00E6613A" w:rsidP="00C32F27">
            <w:pPr>
              <w:pStyle w:val="Nagwek2"/>
              <w:spacing w:before="120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Zakres spektralny detektora DAD nie węższy niż od 198 do 810 nm.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0E9E6EC5" w:rsidR="006E0838" w:rsidRPr="00742EB3" w:rsidRDefault="00E6613A" w:rsidP="00C32F27">
            <w:pPr>
              <w:pStyle w:val="Nagwek2"/>
              <w:spacing w:before="120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Zakres odpowiedzi detektora DAD nie węższy niż od 0 do 6400 mAU z dokładnością co najwyżej ±5 mAU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5FBAC7FF" w:rsidR="002B2A64" w:rsidRPr="00742EB3" w:rsidRDefault="00834BE8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2B2A64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6AE71DB0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Kolektor frakcji mieszczący co najmniej 3 tacki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475BCE49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W standardowym wyposażeniu tacki co najmniej 35 pozycyjne na probówki 16 x 150 mm, łącznie możliwość zebrania co najmniej 105 frakcji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886A33" w:rsidRPr="00742EB3" w14:paraId="37488F37" w14:textId="77777777" w:rsidTr="00333537">
        <w:trPr>
          <w:jc w:val="center"/>
        </w:trPr>
        <w:tc>
          <w:tcPr>
            <w:tcW w:w="516" w:type="dxa"/>
          </w:tcPr>
          <w:p w14:paraId="27243892" w14:textId="6C23DE2E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339B0099" w14:textId="448D515B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Zestaw tacek co najmniej 6 szt. na probówki 16 x 150 mm oraz 3 szt. na probówki 25 x 150 mm</w:t>
            </w:r>
          </w:p>
        </w:tc>
        <w:tc>
          <w:tcPr>
            <w:tcW w:w="4966" w:type="dxa"/>
          </w:tcPr>
          <w:p w14:paraId="5C72B2F7" w14:textId="0641D64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5431460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54314606"/>
          </w:p>
        </w:tc>
      </w:tr>
      <w:tr w:rsidR="00886A33" w:rsidRPr="00742EB3" w14:paraId="3B25F727" w14:textId="77777777" w:rsidTr="00333537">
        <w:trPr>
          <w:jc w:val="center"/>
        </w:trPr>
        <w:tc>
          <w:tcPr>
            <w:tcW w:w="516" w:type="dxa"/>
          </w:tcPr>
          <w:p w14:paraId="006F6A68" w14:textId="6A7F02AF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4D51C1AA" w14:textId="7C76E506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Bezstratne zbieranie frakcji, bez żadnych strat pomiędzy naczyniami</w:t>
            </w:r>
          </w:p>
        </w:tc>
        <w:tc>
          <w:tcPr>
            <w:tcW w:w="4966" w:type="dxa"/>
          </w:tcPr>
          <w:p w14:paraId="547F8534" w14:textId="7E3073D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517211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51721103"/>
          </w:p>
        </w:tc>
      </w:tr>
      <w:tr w:rsidR="00886A33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15A515C7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bCs/>
                <w:sz w:val="20"/>
                <w:szCs w:val="20"/>
              </w:rPr>
              <w:t>Wymagania dodatkowe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86A33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4EFA9AB6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Czytnik kodów QR dla kolumn i czytnik radiowy dla tacek na probówki wbudowane w urządzenie z funkcją automatycznego rozpoznawania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3506DAE5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Urządzanie wyposażone co najmniej w port Ethernet, porty USB, porty 9-pinowe D-Sub oraz port pomocniczy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886A33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197C18A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sterujące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spełniające następujące parametry</w:t>
            </w:r>
            <w:r w:rsidRPr="00742EB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86A33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7AD5D907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Oprogramowanie sterujące z</w:t>
            </w: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budowane w oparciu o system Linux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 lub równoważny system</w:t>
            </w:r>
          </w:p>
        </w:tc>
        <w:tc>
          <w:tcPr>
            <w:tcW w:w="4966" w:type="dxa"/>
          </w:tcPr>
          <w:p w14:paraId="0D68F7F9" w14:textId="347543FF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886A33" w:rsidRPr="00742EB3" w14:paraId="4E851880" w14:textId="77777777" w:rsidTr="00333537">
        <w:trPr>
          <w:jc w:val="center"/>
        </w:trPr>
        <w:tc>
          <w:tcPr>
            <w:tcW w:w="516" w:type="dxa"/>
          </w:tcPr>
          <w:p w14:paraId="3992517A" w14:textId="0E741863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3D4C8A11" w14:textId="112BADFB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Funkcja obliczania zużycia rozpuszczalników oraz przewidywania czasu oczyszczania próbki</w:t>
            </w:r>
          </w:p>
        </w:tc>
        <w:tc>
          <w:tcPr>
            <w:tcW w:w="4966" w:type="dxa"/>
          </w:tcPr>
          <w:p w14:paraId="3C59725C" w14:textId="2612299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902285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90228544"/>
          </w:p>
        </w:tc>
      </w:tr>
      <w:tr w:rsidR="00886A33" w:rsidRPr="00742EB3" w14:paraId="7581823B" w14:textId="77777777" w:rsidTr="00333537">
        <w:trPr>
          <w:jc w:val="center"/>
        </w:trPr>
        <w:tc>
          <w:tcPr>
            <w:tcW w:w="516" w:type="dxa"/>
          </w:tcPr>
          <w:p w14:paraId="4B220E18" w14:textId="16D8461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74837C44" w14:textId="7F0E244F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Możliwość zmiany składu fazy ruchomej oraz czasu analizy w trakcie trwania oczyszczania próbki</w:t>
            </w:r>
          </w:p>
        </w:tc>
        <w:tc>
          <w:tcPr>
            <w:tcW w:w="4966" w:type="dxa"/>
          </w:tcPr>
          <w:p w14:paraId="73433CD4" w14:textId="366A14B9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948184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94818447"/>
          </w:p>
        </w:tc>
      </w:tr>
      <w:tr w:rsidR="00886A33" w:rsidRPr="00742EB3" w14:paraId="7773DDB5" w14:textId="77777777" w:rsidTr="00333537">
        <w:trPr>
          <w:jc w:val="center"/>
        </w:trPr>
        <w:tc>
          <w:tcPr>
            <w:tcW w:w="516" w:type="dxa"/>
          </w:tcPr>
          <w:p w14:paraId="046DFCF6" w14:textId="0BA4331E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A8E0FA9" w14:textId="5C93F5FD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Funkcja przypisywania kolorów do poszczególnych frakcji</w:t>
            </w:r>
          </w:p>
        </w:tc>
        <w:tc>
          <w:tcPr>
            <w:tcW w:w="4966" w:type="dxa"/>
          </w:tcPr>
          <w:p w14:paraId="06FB72E8" w14:textId="07AAE46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500714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5007140"/>
          </w:p>
        </w:tc>
      </w:tr>
      <w:tr w:rsidR="00886A33" w:rsidRPr="00742EB3" w14:paraId="06CE168D" w14:textId="77777777" w:rsidTr="00333537">
        <w:trPr>
          <w:jc w:val="center"/>
        </w:trPr>
        <w:tc>
          <w:tcPr>
            <w:tcW w:w="516" w:type="dxa"/>
          </w:tcPr>
          <w:p w14:paraId="29173E28" w14:textId="69AF7A28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7BB850A8" w14:textId="3350DE87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Możliwość frakcjonowania próbki po wybranej objętości, jak również po ustalonym poziomie intensywności sygnału oraz po dolinach pomiędzy pikami</w:t>
            </w:r>
          </w:p>
        </w:tc>
        <w:tc>
          <w:tcPr>
            <w:tcW w:w="4966" w:type="dxa"/>
          </w:tcPr>
          <w:p w14:paraId="68FB2BD9" w14:textId="1D4041C8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1339371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13393711"/>
          </w:p>
        </w:tc>
      </w:tr>
      <w:tr w:rsidR="00886A33" w:rsidRPr="00742EB3" w14:paraId="53A7EAA0" w14:textId="77777777" w:rsidTr="00333537">
        <w:trPr>
          <w:jc w:val="center"/>
        </w:trPr>
        <w:tc>
          <w:tcPr>
            <w:tcW w:w="516" w:type="dxa"/>
          </w:tcPr>
          <w:p w14:paraId="2B43D639" w14:textId="4C0A229B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647E089E" w14:textId="40759EEF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Funkcja automatycznej korekcji linii bazowej on-line</w:t>
            </w:r>
          </w:p>
        </w:tc>
        <w:tc>
          <w:tcPr>
            <w:tcW w:w="4966" w:type="dxa"/>
          </w:tcPr>
          <w:p w14:paraId="521D9347" w14:textId="7B342BF9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3104595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31045955"/>
          </w:p>
        </w:tc>
      </w:tr>
      <w:tr w:rsidR="00886A33" w:rsidRPr="00742EB3" w14:paraId="72395CEB" w14:textId="77777777" w:rsidTr="00333537">
        <w:trPr>
          <w:jc w:val="center"/>
        </w:trPr>
        <w:tc>
          <w:tcPr>
            <w:tcW w:w="516" w:type="dxa"/>
          </w:tcPr>
          <w:p w14:paraId="3BDC99A4" w14:textId="6167A0DE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18FF0890" w14:textId="3BD26786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  <w:lang w:val="cs-CZ"/>
              </w:rPr>
              <w:t>Możliwość eksportu raportów w formacie pdf</w:t>
            </w:r>
          </w:p>
        </w:tc>
        <w:tc>
          <w:tcPr>
            <w:tcW w:w="4966" w:type="dxa"/>
          </w:tcPr>
          <w:p w14:paraId="0AF849F1" w14:textId="7BB79E08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74044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740445"/>
          </w:p>
        </w:tc>
      </w:tr>
      <w:tr w:rsidR="00886A33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886A33" w:rsidRPr="00333537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75848AE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1987315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Zestaw kolumienek wypełnionych sferycznym silikażelem z możliwością zdjęcia pokrywki i zainstalowania </w:t>
            </w: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sampletu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na próbkę zawierający co najmniej</w:t>
            </w:r>
            <w:bookmarkEnd w:id="0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86A33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4C15EC71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</w:rPr>
              <w:t>40 sztuk kolumienek krzemionkowych 5 g</w:t>
            </w:r>
          </w:p>
        </w:tc>
        <w:tc>
          <w:tcPr>
            <w:tcW w:w="4966" w:type="dxa"/>
          </w:tcPr>
          <w:p w14:paraId="75690937" w14:textId="3B542E31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886A33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3EA8140F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</w:rPr>
              <w:t>120 sztuk kolumienek krzemionkowych 10 g</w:t>
            </w:r>
          </w:p>
        </w:tc>
        <w:tc>
          <w:tcPr>
            <w:tcW w:w="4966" w:type="dxa"/>
          </w:tcPr>
          <w:p w14:paraId="48A7D85C" w14:textId="3FD4F7C8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886A33" w:rsidRPr="00742EB3" w14:paraId="757F12FC" w14:textId="77777777" w:rsidTr="00333537">
        <w:trPr>
          <w:jc w:val="center"/>
        </w:trPr>
        <w:tc>
          <w:tcPr>
            <w:tcW w:w="516" w:type="dxa"/>
          </w:tcPr>
          <w:p w14:paraId="0467DFD6" w14:textId="6BDBFB9D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593D54ED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</w:rPr>
              <w:t>120 sztuk kolumienek krzemionkowych 25 g</w:t>
            </w:r>
          </w:p>
        </w:tc>
        <w:tc>
          <w:tcPr>
            <w:tcW w:w="4966" w:type="dxa"/>
          </w:tcPr>
          <w:p w14:paraId="2768AB44" w14:textId="2F10A10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886A33" w:rsidRPr="00742EB3" w14:paraId="58E55600" w14:textId="77777777" w:rsidTr="00333537">
        <w:trPr>
          <w:jc w:val="center"/>
        </w:trPr>
        <w:tc>
          <w:tcPr>
            <w:tcW w:w="516" w:type="dxa"/>
          </w:tcPr>
          <w:p w14:paraId="27085219" w14:textId="7150AE1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2931AD77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</w:rPr>
              <w:t>100 sztuk kolumienek krzemionkowych 50 g</w:t>
            </w:r>
          </w:p>
        </w:tc>
        <w:tc>
          <w:tcPr>
            <w:tcW w:w="4966" w:type="dxa"/>
          </w:tcPr>
          <w:p w14:paraId="5AF73627" w14:textId="79101E3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886A33" w:rsidRPr="00742EB3" w14:paraId="3A419BB9" w14:textId="77777777" w:rsidTr="00333537">
        <w:trPr>
          <w:jc w:val="center"/>
        </w:trPr>
        <w:tc>
          <w:tcPr>
            <w:tcW w:w="516" w:type="dxa"/>
          </w:tcPr>
          <w:p w14:paraId="7121240D" w14:textId="3F32C214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6A7EE9F8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</w:rPr>
              <w:t>40 sztuk kolumienek krzemionkowych 100 g</w:t>
            </w:r>
          </w:p>
        </w:tc>
        <w:tc>
          <w:tcPr>
            <w:tcW w:w="4966" w:type="dxa"/>
          </w:tcPr>
          <w:p w14:paraId="4AA86BEF" w14:textId="2363E2C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886A33" w:rsidRPr="00742EB3" w14:paraId="45E3EF6B" w14:textId="77777777" w:rsidTr="00333537">
        <w:trPr>
          <w:jc w:val="center"/>
        </w:trPr>
        <w:tc>
          <w:tcPr>
            <w:tcW w:w="516" w:type="dxa"/>
          </w:tcPr>
          <w:p w14:paraId="01FFD144" w14:textId="194C558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42518CB3" w:rsidR="00886A33" w:rsidRPr="00742EB3" w:rsidRDefault="00886A33" w:rsidP="00886A33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742EB3">
              <w:rPr>
                <w:b w:val="0"/>
                <w:bCs w:val="0"/>
                <w:sz w:val="20"/>
                <w:szCs w:val="20"/>
              </w:rPr>
              <w:t>8 sztuk kolumienek krzemionkowych 350 g</w:t>
            </w:r>
          </w:p>
        </w:tc>
        <w:tc>
          <w:tcPr>
            <w:tcW w:w="4966" w:type="dxa"/>
          </w:tcPr>
          <w:p w14:paraId="36F73CCA" w14:textId="27B015B3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886A33" w:rsidRPr="00742EB3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38AD25C8" w:rsidR="00886A33" w:rsidRPr="00333537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886A33" w:rsidRPr="00742EB3" w14:paraId="5BCAE4A9" w14:textId="77777777" w:rsidTr="00333537">
        <w:trPr>
          <w:trHeight w:val="561"/>
          <w:jc w:val="center"/>
        </w:trPr>
        <w:tc>
          <w:tcPr>
            <w:tcW w:w="516" w:type="dxa"/>
          </w:tcPr>
          <w:p w14:paraId="1B0CF6B7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52BB6B96" w:rsidR="00886A33" w:rsidRPr="00742EB3" w:rsidRDefault="00886A33" w:rsidP="00886A33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42EB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bookmarkStart w:id="1" w:name="_Hlk81987338"/>
            <w:r w:rsidR="00215483">
              <w:rPr>
                <w:rFonts w:ascii="Times New Roman" w:hAnsi="Times New Roman"/>
                <w:sz w:val="20"/>
                <w:szCs w:val="20"/>
              </w:rPr>
              <w:t>6</w:t>
            </w:r>
            <w:r w:rsidRPr="00742EB3">
              <w:rPr>
                <w:rFonts w:ascii="Times New Roman" w:hAnsi="Times New Roman"/>
                <w:sz w:val="20"/>
                <w:szCs w:val="20"/>
              </w:rPr>
              <w:t xml:space="preserve"> tygodni</w:t>
            </w:r>
            <w:bookmarkEnd w:id="1"/>
            <w:r w:rsidRPr="00742EB3">
              <w:rPr>
                <w:rFonts w:ascii="Times New Roman" w:hAnsi="Times New Roman"/>
                <w:sz w:val="20"/>
                <w:szCs w:val="20"/>
              </w:rPr>
              <w:t xml:space="preserve"> od daty zawarcia umowy. </w:t>
            </w:r>
          </w:p>
        </w:tc>
        <w:tc>
          <w:tcPr>
            <w:tcW w:w="4966" w:type="dxa"/>
          </w:tcPr>
          <w:p w14:paraId="477482CE" w14:textId="647561F9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886A33" w:rsidRPr="00742EB3" w14:paraId="177EBC16" w14:textId="77777777" w:rsidTr="00333537">
        <w:trPr>
          <w:jc w:val="center"/>
        </w:trPr>
        <w:tc>
          <w:tcPr>
            <w:tcW w:w="516" w:type="dxa"/>
          </w:tcPr>
          <w:p w14:paraId="1A438579" w14:textId="292C8B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B643BA4" w14:textId="40D6C38A" w:rsidR="00886A33" w:rsidRPr="00742EB3" w:rsidRDefault="00886A33" w:rsidP="00886A33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42EB3">
              <w:rPr>
                <w:rFonts w:ascii="Times New Roman" w:hAnsi="Times New Roman"/>
                <w:sz w:val="20"/>
                <w:szCs w:val="20"/>
              </w:rPr>
              <w:t>Wykonawca przeprowadzi szkolenie w zakresie eksploatacji i konserwacji dostarczonych urządzeń dla trzech osób wskazanych przez Zamawiającego, w siedzibie Zamawiającego</w:t>
            </w:r>
          </w:p>
        </w:tc>
        <w:tc>
          <w:tcPr>
            <w:tcW w:w="4966" w:type="dxa"/>
          </w:tcPr>
          <w:p w14:paraId="3F50BD66" w14:textId="657BF44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1466794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14667945"/>
          </w:p>
        </w:tc>
      </w:tr>
      <w:tr w:rsidR="00886A33" w:rsidRPr="00742EB3" w14:paraId="454AB6EF" w14:textId="77777777" w:rsidTr="00333537">
        <w:trPr>
          <w:jc w:val="center"/>
        </w:trPr>
        <w:tc>
          <w:tcPr>
            <w:tcW w:w="516" w:type="dxa"/>
          </w:tcPr>
          <w:p w14:paraId="11B320B5" w14:textId="27B83F16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Hlk81987420"/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1FFA7627" w14:textId="7B5F1202" w:rsidR="00886A33" w:rsidRPr="00742EB3" w:rsidRDefault="00886A33" w:rsidP="00886A33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42EB3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</w:t>
            </w:r>
          </w:p>
        </w:tc>
        <w:tc>
          <w:tcPr>
            <w:tcW w:w="4966" w:type="dxa"/>
          </w:tcPr>
          <w:p w14:paraId="66938B0F" w14:textId="7A519F9B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710483043"/>
          </w:p>
        </w:tc>
      </w:tr>
      <w:bookmarkEnd w:id="2"/>
      <w:tr w:rsidR="00886A33" w:rsidRPr="00742EB3" w14:paraId="398627FA" w14:textId="77777777" w:rsidTr="00411149">
        <w:trPr>
          <w:trHeight w:val="448"/>
          <w:jc w:val="center"/>
        </w:trPr>
        <w:tc>
          <w:tcPr>
            <w:tcW w:w="516" w:type="dxa"/>
          </w:tcPr>
          <w:p w14:paraId="5E58CBA9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0F89EE4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886A33" w:rsidRPr="00742EB3" w14:paraId="7918C706" w14:textId="77777777" w:rsidTr="00333537">
        <w:trPr>
          <w:jc w:val="center"/>
        </w:trPr>
        <w:tc>
          <w:tcPr>
            <w:tcW w:w="516" w:type="dxa"/>
          </w:tcPr>
          <w:p w14:paraId="6AB87F07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70E234CB" w:rsidR="00886A33" w:rsidRPr="00742EB3" w:rsidRDefault="00886A33" w:rsidP="00886A33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42EB3">
              <w:rPr>
                <w:rFonts w:ascii="Times New Roman" w:hAnsi="Times New Roman"/>
                <w:sz w:val="20"/>
                <w:szCs w:val="20"/>
              </w:rPr>
              <w:t>Minimalny okres gwarancji: 12 miesięcy, od daty podpisania protokołu odbioru.</w:t>
            </w:r>
          </w:p>
        </w:tc>
        <w:tc>
          <w:tcPr>
            <w:tcW w:w="4966" w:type="dxa"/>
          </w:tcPr>
          <w:p w14:paraId="467106A5" w14:textId="46EFECB0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886A33" w:rsidRPr="00742EB3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886A33" w:rsidRPr="00742EB3" w14:paraId="5F0E1381" w14:textId="77777777" w:rsidTr="00333537">
        <w:trPr>
          <w:jc w:val="center"/>
        </w:trPr>
        <w:tc>
          <w:tcPr>
            <w:tcW w:w="516" w:type="dxa"/>
          </w:tcPr>
          <w:p w14:paraId="207CDED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2B9672AF" w:rsidR="00886A33" w:rsidRPr="00742EB3" w:rsidRDefault="00886A33" w:rsidP="00886A33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 od zgłoszenia.</w:t>
            </w:r>
          </w:p>
        </w:tc>
        <w:tc>
          <w:tcPr>
            <w:tcW w:w="4966" w:type="dxa"/>
          </w:tcPr>
          <w:p w14:paraId="5144FF97" w14:textId="32A76035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886A33" w:rsidRPr="00742EB3" w14:paraId="72789B7B" w14:textId="77777777" w:rsidTr="00333537">
        <w:trPr>
          <w:jc w:val="center"/>
        </w:trPr>
        <w:tc>
          <w:tcPr>
            <w:tcW w:w="516" w:type="dxa"/>
          </w:tcPr>
          <w:p w14:paraId="20CFD642" w14:textId="5BDDD1B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874" w:type="dxa"/>
            <w:vAlign w:val="center"/>
          </w:tcPr>
          <w:p w14:paraId="605B7080" w14:textId="65C988D8" w:rsidR="00886A33" w:rsidRPr="00742EB3" w:rsidRDefault="00886A33" w:rsidP="00886A33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 czas naprawy: 14 dni roboczych od momentu zgłoszenia.</w:t>
            </w:r>
          </w:p>
        </w:tc>
        <w:tc>
          <w:tcPr>
            <w:tcW w:w="4966" w:type="dxa"/>
          </w:tcPr>
          <w:p w14:paraId="2EF7C621" w14:textId="2ED40B1A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480159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48015986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7075E297" w:rsidR="005B76BE" w:rsidRPr="0021548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215483">
            <w:rPr>
              <w:rFonts w:ascii="Times New Roman" w:hAnsi="Times New Roman"/>
            </w:rPr>
            <w:t xml:space="preserve">Znak sprawy: </w:t>
          </w:r>
          <w:r w:rsidRPr="00215483">
            <w:rPr>
              <w:rFonts w:ascii="Times New Roman" w:hAnsi="Times New Roman"/>
              <w:b/>
              <w:bCs/>
            </w:rPr>
            <w:t>ZP-2401-</w:t>
          </w:r>
          <w:r w:rsidR="00215483">
            <w:rPr>
              <w:rFonts w:ascii="Times New Roman" w:hAnsi="Times New Roman"/>
              <w:b/>
              <w:bCs/>
            </w:rPr>
            <w:t>11</w:t>
          </w:r>
          <w:r w:rsidRPr="00215483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6562E"/>
    <w:rsid w:val="00070DB3"/>
    <w:rsid w:val="000856D5"/>
    <w:rsid w:val="00094558"/>
    <w:rsid w:val="000A2FB3"/>
    <w:rsid w:val="000E421D"/>
    <w:rsid w:val="000E5CC6"/>
    <w:rsid w:val="000F1E2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5887"/>
    <w:rsid w:val="00233240"/>
    <w:rsid w:val="00235DD3"/>
    <w:rsid w:val="0024797A"/>
    <w:rsid w:val="002724E2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537"/>
    <w:rsid w:val="00365D9A"/>
    <w:rsid w:val="00371932"/>
    <w:rsid w:val="003852F2"/>
    <w:rsid w:val="003856F3"/>
    <w:rsid w:val="003C55BD"/>
    <w:rsid w:val="003C7294"/>
    <w:rsid w:val="003D3D73"/>
    <w:rsid w:val="003E30CA"/>
    <w:rsid w:val="003F5271"/>
    <w:rsid w:val="0040207E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E49"/>
    <w:rsid w:val="00681761"/>
    <w:rsid w:val="00684E30"/>
    <w:rsid w:val="006B3D18"/>
    <w:rsid w:val="006C1C14"/>
    <w:rsid w:val="006C1D61"/>
    <w:rsid w:val="006D648C"/>
    <w:rsid w:val="006E0838"/>
    <w:rsid w:val="007337FC"/>
    <w:rsid w:val="00742EB3"/>
    <w:rsid w:val="0074659A"/>
    <w:rsid w:val="00750755"/>
    <w:rsid w:val="007826B4"/>
    <w:rsid w:val="007A563B"/>
    <w:rsid w:val="007C4379"/>
    <w:rsid w:val="007C4AA6"/>
    <w:rsid w:val="007E66D0"/>
    <w:rsid w:val="007E67C8"/>
    <w:rsid w:val="007F09C3"/>
    <w:rsid w:val="007F4A6D"/>
    <w:rsid w:val="00831A59"/>
    <w:rsid w:val="00834BE8"/>
    <w:rsid w:val="00842FA4"/>
    <w:rsid w:val="00872CAE"/>
    <w:rsid w:val="008769A7"/>
    <w:rsid w:val="008850BD"/>
    <w:rsid w:val="00886A33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32F27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32B0"/>
    <w:rsid w:val="00CF7B99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46A6"/>
    <w:rsid w:val="00DF01F5"/>
    <w:rsid w:val="00E27445"/>
    <w:rsid w:val="00E34D39"/>
    <w:rsid w:val="00E41267"/>
    <w:rsid w:val="00E63048"/>
    <w:rsid w:val="00E63EF7"/>
    <w:rsid w:val="00E6613A"/>
    <w:rsid w:val="00E82FD9"/>
    <w:rsid w:val="00E97E9B"/>
    <w:rsid w:val="00EC5AB0"/>
    <w:rsid w:val="00ED1BDF"/>
    <w:rsid w:val="00EE756D"/>
    <w:rsid w:val="00EF7360"/>
    <w:rsid w:val="00F21350"/>
    <w:rsid w:val="00F32F17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29</cp:revision>
  <dcterms:created xsi:type="dcterms:W3CDTF">2021-08-12T11:07:00Z</dcterms:created>
  <dcterms:modified xsi:type="dcterms:W3CDTF">2021-10-12T06:47:00Z</dcterms:modified>
</cp:coreProperties>
</file>